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24336" w:rsidRDefault="00224336"/>
    <w:p w:rsidR="00224336" w:rsidRDefault="00224336" w:rsidP="00224336"/>
    <w:p w:rsidR="00E83669" w:rsidRPr="008319C5" w:rsidRDefault="00E83669" w:rsidP="00E83669">
      <w:pPr>
        <w:pStyle w:val="Ttulo1"/>
        <w:spacing w:before="81"/>
        <w:ind w:right="575"/>
        <w:rPr>
          <w:sz w:val="24"/>
          <w:szCs w:val="24"/>
        </w:rPr>
      </w:pPr>
      <w:r w:rsidRPr="008319C5">
        <w:rPr>
          <w:sz w:val="24"/>
          <w:szCs w:val="24"/>
        </w:rPr>
        <w:t>CAPÍTULO VI</w:t>
      </w:r>
    </w:p>
    <w:p w:rsidR="00F232B2" w:rsidRDefault="00F232B2" w:rsidP="00F232B2"/>
    <w:p w:rsidR="00F232B2" w:rsidRDefault="00F232B2" w:rsidP="00F232B2">
      <w:pPr>
        <w:jc w:val="center"/>
      </w:pPr>
      <w:r>
        <w:t>DE LAS FACULTADES Y ATRIBUCIONES ESPECÍFICAS DE LA PROCURADURÍA AUXILIAR DE PROTECCION DE NIÑAS, NIÑOS Y ADOLESCENTES.</w:t>
      </w:r>
    </w:p>
    <w:p w:rsidR="00F232B2" w:rsidRDefault="00F232B2" w:rsidP="00F232B2">
      <w:pPr>
        <w:jc w:val="both"/>
      </w:pPr>
    </w:p>
    <w:p w:rsidR="00F232B2" w:rsidRDefault="00F232B2" w:rsidP="00F232B2">
      <w:pPr>
        <w:jc w:val="both"/>
      </w:pPr>
      <w:r>
        <w:t xml:space="preserve">Artículo 12.- La Procuraduría Auxiliar de Protección de Niñas, Niños y Adolescentes tiene las siguientes facultades y atribuciones: </w:t>
      </w:r>
    </w:p>
    <w:p w:rsidR="00F232B2" w:rsidRDefault="00F232B2" w:rsidP="00F232B2">
      <w:pPr>
        <w:jc w:val="both"/>
      </w:pPr>
      <w:bookmarkStart w:id="0" w:name="_GoBack"/>
      <w:bookmarkEnd w:id="0"/>
    </w:p>
    <w:p w:rsidR="00F232B2" w:rsidRDefault="00F232B2" w:rsidP="00F232B2">
      <w:pPr>
        <w:jc w:val="both"/>
      </w:pPr>
      <w:r>
        <w:t xml:space="preserve">I.- Procurar la protección integral de niñas, niños y adolescente que prevé la Constitución Política de los Estados Unidos Mexicanos, los tratados internacionales, la presente Ley de los derechos de niñas, niños y adolescentes, y demás disposiciones aplicables. Dicha protección integral deberá abarcar, por lo menos: a) Atención médica y psicológica; b) Seguimiento a las actividades académicas y entorno social y cultural; c) La inclusión, en su caso, de quienes ejerzan la patria potestad, tutela o guarda y custodia de niñas, niños y adolescentes en las medidas de rehabilitación y asistencia;  </w:t>
      </w:r>
    </w:p>
    <w:p w:rsidR="00F232B2" w:rsidRDefault="00F232B2" w:rsidP="00F232B2">
      <w:pPr>
        <w:jc w:val="both"/>
      </w:pPr>
      <w:r>
        <w:t xml:space="preserve">II. Prestar asesoría y representación en suplencia a niñas, niños y adolescentes involucrados en procedimientos judiciales o administrativos, sin perjuicio de las atribuciones que le correspondan al Ministerio Público, así como intervenir oficiosamente, con representación coadyuvante, en todos los procedimientos jurisdiccionales y administrativos en que participen niñas, niños y adolescentes, de conformidad con lo dispuesto en la Ley de los Derechos de Niñas, Niños y Adolescentes y demás disposiciones aplicables; </w:t>
      </w:r>
    </w:p>
    <w:p w:rsidR="00F232B2" w:rsidRDefault="00F232B2" w:rsidP="00F232B2">
      <w:pPr>
        <w:jc w:val="both"/>
      </w:pPr>
      <w:r>
        <w:t xml:space="preserve">III. Coordinar la ejecución y dar seguimiento a las medidas de protección para la restitución integral de los derechos de niñas, niños y adolescentes, a fin de que las instituciones competentes actúen de manera oportuna y articulada;  </w:t>
      </w:r>
    </w:p>
    <w:p w:rsidR="00F232B2" w:rsidRDefault="00F232B2" w:rsidP="00F232B2">
      <w:pPr>
        <w:jc w:val="both"/>
      </w:pPr>
      <w:r>
        <w:t xml:space="preserve">IV. Fungir como conciliador y mediador en casos de conflicto familiar, cuando los derechos de niñas, niños y adolescentes hayan sido restringidos o vulnerados, conforme a las disposiciones aplicables;  </w:t>
      </w:r>
    </w:p>
    <w:p w:rsidR="00F232B2" w:rsidRDefault="00F232B2" w:rsidP="00F232B2">
      <w:pPr>
        <w:jc w:val="both"/>
      </w:pPr>
      <w:r>
        <w:t xml:space="preserve">V. Denunciar ante el Ministerio Público aquellos hechos que se presuman constitutivos de delito en contra de niñas, niños y adolescentes;  </w:t>
      </w:r>
    </w:p>
    <w:p w:rsidR="001A68F3" w:rsidRDefault="00F232B2" w:rsidP="00F232B2">
      <w:pPr>
        <w:jc w:val="both"/>
      </w:pPr>
      <w:r>
        <w:t xml:space="preserve">VI. Solicitar al Ministerio Público competente la imposición de medidas urgentes de protección especial idóneas, cuando exista un riesgo inminente contra la vida, integridad o libertad de niñas, niños y adolescentes, quien deberá decretarlas a más tardar, durante las siguientes tres horas a la recepción de la solicitud, dando aviso de inmediato a la autoridad jurisdiccional competente. Son medidas urgentes de protección especial en relación con niñas, niños y adolescentes, además de las establecidas en el Código Nacional de Procedimientos Penales, las siguientes:  a) El ingreso de </w:t>
      </w:r>
    </w:p>
    <w:p w:rsidR="001A68F3" w:rsidRDefault="001A68F3" w:rsidP="00F232B2">
      <w:pPr>
        <w:jc w:val="both"/>
      </w:pPr>
    </w:p>
    <w:p w:rsidR="001A68F3" w:rsidRDefault="001A68F3" w:rsidP="00F232B2">
      <w:pPr>
        <w:jc w:val="both"/>
      </w:pPr>
    </w:p>
    <w:p w:rsidR="001A68F3" w:rsidRDefault="001A68F3" w:rsidP="00F232B2">
      <w:pPr>
        <w:jc w:val="both"/>
      </w:pPr>
    </w:p>
    <w:p w:rsidR="00F232B2" w:rsidRDefault="00F232B2" w:rsidP="00F232B2">
      <w:pPr>
        <w:jc w:val="both"/>
      </w:pPr>
      <w:r>
        <w:t>una niña, niño o adolescente a un Centro de Asistencia Social; y b) La atención médica inmediata por parte de alguna institución del Sistema Estatal de Salud.  Dentro de las veinticuatro hora</w:t>
      </w:r>
      <w:r w:rsidR="001A68F3">
        <w:t>s</w:t>
      </w:r>
    </w:p>
    <w:p w:rsidR="00F232B2" w:rsidRDefault="00F232B2" w:rsidP="00F232B2">
      <w:pPr>
        <w:jc w:val="both"/>
      </w:pPr>
      <w:r>
        <w:t xml:space="preserve">siguientes a la imposición de la medida urgente de protección, el órgano jurisdiccional competente deberá pronunciarse sobre la cancelación, ratificación o modificación de la medida que se encuentre vigente;  </w:t>
      </w:r>
    </w:p>
    <w:p w:rsidR="00F232B2" w:rsidRDefault="00F232B2" w:rsidP="00F232B2">
      <w:pPr>
        <w:jc w:val="both"/>
      </w:pPr>
      <w:r>
        <w:t>VII. Ordenar, fundada y motivadamente, bajo su más estricta responsabilidad, la aplicación de medidas urgentes de protección especial establecidas en la fracción anterior, cuando exista riesgo inminente contra la vida, integridad o libertad de niñas, niños o adolescentes, dando aviso de inmediato al ministerio público y a la autoridad jurisdiccional competente.     Dentro de las veinticuatro horas siguientes a la imposición de la medida urgente de protección el órgano jurisdiccional competente deberá pronunciarse sobre la cancelación, ratificación o modificación de la medida que se encuentre vigente. Para la imposición de las medidas urgentes de protección, el Procurador de Protección de Niñas, Niños y Adolescentes podrá solicitar el auxilio de las instituciones policiales competentes.</w:t>
      </w:r>
    </w:p>
    <w:p w:rsidR="00F232B2" w:rsidRDefault="00F232B2" w:rsidP="00F232B2">
      <w:pPr>
        <w:jc w:val="both"/>
      </w:pPr>
      <w:r>
        <w:t xml:space="preserve">En caso de incumplimiento de las medidas urgentes de protección, el Procurador de Protección de Niñas, Niños y Adolescentes podrá solicitar la imposición de las medidas de apremio correspondientes a la autoridad competente;  </w:t>
      </w:r>
    </w:p>
    <w:p w:rsidR="00F232B2" w:rsidRDefault="00F232B2" w:rsidP="00F232B2">
      <w:pPr>
        <w:jc w:val="both"/>
      </w:pPr>
      <w:r>
        <w:t xml:space="preserve">VIII. Promover la participación de los sectores público, social y privado en la planificación y ejecución de acciones a favor de la atención, defensa y protección de niñas, niños y adolescentes;  </w:t>
      </w:r>
    </w:p>
    <w:p w:rsidR="00F232B2" w:rsidRDefault="00F232B2" w:rsidP="00F232B2">
      <w:pPr>
        <w:jc w:val="both"/>
      </w:pPr>
      <w:r>
        <w:t xml:space="preserve">IX. Asesorar a las autoridades estatales y municipales y a los sectores público, social y privado en el cumplimiento del marco normativo relativo a la protección de niñas, niños y adolescentes, conforme a las disposiciones aplicables; </w:t>
      </w:r>
    </w:p>
    <w:p w:rsidR="00F232B2" w:rsidRDefault="00F232B2" w:rsidP="00F232B2">
      <w:pPr>
        <w:jc w:val="both"/>
      </w:pPr>
      <w:r>
        <w:t xml:space="preserve">X. Supervisar el debido funcionamiento de los Centros de Asistencia Social y, en su caso, ejercer las acciones legales que correspondan por el incumplimiento de los requisitos que establece la presente Ley y demás disposiciones aplicables; </w:t>
      </w:r>
    </w:p>
    <w:p w:rsidR="00F232B2" w:rsidRDefault="00F232B2" w:rsidP="00F232B2">
      <w:pPr>
        <w:jc w:val="both"/>
      </w:pPr>
      <w:r>
        <w:t>XI. Supervisar la ejecución de las medidas especiales de protección de niñas, niños y adolescentes que hayan sido separados de su familia de origen por resolución judicial;</w:t>
      </w:r>
    </w:p>
    <w:p w:rsidR="00F232B2" w:rsidRDefault="00F232B2" w:rsidP="00F232B2">
      <w:pPr>
        <w:jc w:val="both"/>
      </w:pPr>
      <w:r>
        <w:t xml:space="preserve">XII. Realizar y promover estudios e investigaciones para fortalecer las acciones a favor de la atención, defensa y protección de niñas, niños y adolescentes, con el fin de difundirlos entre las autoridades competentes y los sectores público, social y privado para su incorporación en los programas respectivos; y </w:t>
      </w:r>
    </w:p>
    <w:p w:rsidR="009922D6" w:rsidRDefault="00F232B2" w:rsidP="00F232B2">
      <w:pPr>
        <w:jc w:val="both"/>
      </w:pPr>
      <w:r>
        <w:t>XVI. Las demás que señalen en el ámbito de su competencia, la legislación aplicable, el presente reglamento, el Director General o la Junta Directiva.</w:t>
      </w:r>
    </w:p>
    <w:sectPr w:rsidR="009922D6">
      <w:headerReference w:type="default" r:id="rId7"/>
      <w:footerReference w:type="default" r:id="rId8"/>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35DF6" w:rsidRDefault="00A35DF6" w:rsidP="00F56039">
      <w:pPr>
        <w:spacing w:after="0" w:line="240" w:lineRule="auto"/>
      </w:pPr>
      <w:r>
        <w:separator/>
      </w:r>
    </w:p>
  </w:endnote>
  <w:endnote w:type="continuationSeparator" w:id="0">
    <w:p w:rsidR="00A35DF6" w:rsidRDefault="00A35DF6" w:rsidP="00F560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42D43" w:rsidRDefault="00042D43">
    <w:pPr>
      <w:pStyle w:val="Piedepgina"/>
    </w:pPr>
    <w:r w:rsidRPr="009B42BF">
      <w:rPr>
        <w:noProof/>
        <w:lang w:eastAsia="es-MX"/>
      </w:rPr>
      <mc:AlternateContent>
        <mc:Choice Requires="wps">
          <w:drawing>
            <wp:anchor distT="0" distB="0" distL="114300" distR="114300" simplePos="0" relativeHeight="251669504" behindDoc="0" locked="0" layoutInCell="1" allowOverlap="1" wp14:anchorId="602C9928" wp14:editId="29FC70E5">
              <wp:simplePos x="0" y="0"/>
              <wp:positionH relativeFrom="column">
                <wp:posOffset>152400</wp:posOffset>
              </wp:positionH>
              <wp:positionV relativeFrom="paragraph">
                <wp:posOffset>-153035</wp:posOffset>
              </wp:positionV>
              <wp:extent cx="5626100" cy="8890"/>
              <wp:effectExtent l="0" t="0" r="31750" b="29210"/>
              <wp:wrapNone/>
              <wp:docPr id="14" name="Conector recto 9"/>
              <wp:cNvGraphicFramePr/>
              <a:graphic xmlns:a="http://schemas.openxmlformats.org/drawingml/2006/main">
                <a:graphicData uri="http://schemas.microsoft.com/office/word/2010/wordprocessingShape">
                  <wps:wsp>
                    <wps:cNvCnPr/>
                    <wps:spPr>
                      <a:xfrm flipV="1">
                        <a:off x="0" y="0"/>
                        <a:ext cx="5626100" cy="8890"/>
                      </a:xfrm>
                      <a:prstGeom prst="line">
                        <a:avLst/>
                      </a:prstGeom>
                      <a:ln w="22225" cmpd="sng">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E018E40" id="Conector recto 9" o:spid="_x0000_s1026" style="position:absolute;flip:y;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pt,-12.05pt" to="455pt,-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" strokecolor="#7f7f7f [1612]" strokeweight="1.75pt">
              <v:stroke joinstyle="miter"/>
            </v:line>
          </w:pict>
        </mc:Fallback>
      </mc:AlternateContent>
    </w:r>
    <w:r w:rsidRPr="009B42BF">
      <w:rPr>
        <w:noProof/>
        <w:lang w:eastAsia="es-MX"/>
      </w:rPr>
      <mc:AlternateContent>
        <mc:Choice Requires="wps">
          <w:drawing>
            <wp:anchor distT="0" distB="0" distL="114300" distR="114300" simplePos="0" relativeHeight="251667456" behindDoc="0" locked="0" layoutInCell="1" allowOverlap="1" wp14:anchorId="5483C11B" wp14:editId="5D940053">
              <wp:simplePos x="0" y="0"/>
              <wp:positionH relativeFrom="column">
                <wp:posOffset>262890</wp:posOffset>
              </wp:positionH>
              <wp:positionV relativeFrom="paragraph">
                <wp:posOffset>-151765</wp:posOffset>
              </wp:positionV>
              <wp:extent cx="5489988" cy="507831"/>
              <wp:effectExtent l="0" t="0" r="0" b="0"/>
              <wp:wrapNone/>
              <wp:docPr id="25" name="CuadroTexto 24"/>
              <wp:cNvGraphicFramePr/>
              <a:graphic xmlns:a="http://schemas.openxmlformats.org/drawingml/2006/main">
                <a:graphicData uri="http://schemas.microsoft.com/office/word/2010/wordprocessingShape">
                  <wps:wsp>
                    <wps:cNvSpPr txBox="1"/>
                    <wps:spPr>
                      <a:xfrm>
                        <a:off x="0" y="0"/>
                        <a:ext cx="5489988" cy="507831"/>
                      </a:xfrm>
                      <a:prstGeom prst="rect">
                        <a:avLst/>
                      </a:prstGeom>
                      <a:noFill/>
                    </wps:spPr>
                    <wps:txbx>
                      <w:txbxContent>
                        <w:p w:rsidR="00042D43" w:rsidRDefault="00042D43" w:rsidP="00042D43">
                          <w:pPr>
                            <w:pStyle w:val="NormalWeb"/>
                            <w:spacing w:before="0" w:beforeAutospacing="0" w:after="0" w:afterAutospacing="0"/>
                            <w:jc w:val="center"/>
                          </w:pPr>
                          <w:r>
                            <w:rPr>
                              <w:rFonts w:asciiTheme="minorHAnsi" w:hAnsi="Calibri" w:cstheme="minorBidi"/>
                              <w:b/>
                              <w:bCs/>
                              <w:color w:val="000000" w:themeColor="text1"/>
                              <w:kern w:val="24"/>
                              <w:sz w:val="18"/>
                              <w:szCs w:val="18"/>
                            </w:rPr>
                            <w:t>Sistema Municipal para el Desarrollo Integral de la Familia de Calkiní.</w:t>
                          </w:r>
                        </w:p>
                        <w:p w:rsidR="00042D43" w:rsidRDefault="00042D43" w:rsidP="00042D43">
                          <w:pPr>
                            <w:pStyle w:val="NormalWeb"/>
                            <w:spacing w:before="0" w:beforeAutospacing="0" w:after="0" w:afterAutospacing="0"/>
                            <w:jc w:val="center"/>
                            <w:rPr>
                              <w:rFonts w:asciiTheme="minorHAnsi" w:hAnsi="Calibri" w:cstheme="minorBidi"/>
                              <w:i/>
                              <w:iCs/>
                              <w:color w:val="000000" w:themeColor="text1"/>
                              <w:kern w:val="24"/>
                              <w:sz w:val="18"/>
                              <w:szCs w:val="18"/>
                            </w:rPr>
                          </w:pPr>
                          <w:r>
                            <w:rPr>
                              <w:rFonts w:asciiTheme="minorHAnsi" w:hAnsi="Calibri" w:cstheme="minorBidi"/>
                              <w:i/>
                              <w:iCs/>
                              <w:color w:val="000000" w:themeColor="text1"/>
                              <w:kern w:val="24"/>
                              <w:sz w:val="18"/>
                              <w:szCs w:val="18"/>
                            </w:rPr>
                            <w:t xml:space="preserve">Calle 20 s/n entre 3 y 5 col. Fátima C.P. 24900 tel. (996) 96 1 04 92 </w:t>
                          </w:r>
                          <w:proofErr w:type="spellStart"/>
                          <w:r>
                            <w:rPr>
                              <w:rFonts w:asciiTheme="minorHAnsi" w:hAnsi="Calibri" w:cstheme="minorBidi"/>
                              <w:i/>
                              <w:iCs/>
                              <w:color w:val="000000" w:themeColor="text1"/>
                              <w:kern w:val="24"/>
                              <w:sz w:val="18"/>
                              <w:szCs w:val="18"/>
                            </w:rPr>
                            <w:t>e-mail:</w:t>
                          </w:r>
                          <w:r w:rsidR="009A21D3">
                            <w:rPr>
                              <w:rFonts w:asciiTheme="minorHAnsi" w:hAnsi="Calibri" w:cstheme="minorBidi"/>
                              <w:i/>
                              <w:iCs/>
                              <w:color w:val="000000" w:themeColor="text1"/>
                              <w:kern w:val="24"/>
                              <w:sz w:val="18"/>
                              <w:szCs w:val="18"/>
                            </w:rPr>
                            <w:t>dif@calkini.gob.mx</w:t>
                          </w:r>
                          <w:proofErr w:type="spellEnd"/>
                          <w:r>
                            <w:rPr>
                              <w:rFonts w:asciiTheme="minorHAnsi" w:hAnsi="Calibri" w:cstheme="minorBidi"/>
                              <w:i/>
                              <w:iCs/>
                              <w:color w:val="000000" w:themeColor="text1"/>
                              <w:kern w:val="24"/>
                              <w:sz w:val="18"/>
                              <w:szCs w:val="18"/>
                            </w:rPr>
                            <w:t xml:space="preserve"> </w:t>
                          </w:r>
                        </w:p>
                        <w:p w:rsidR="00042D43" w:rsidRDefault="00042D43" w:rsidP="00042D43">
                          <w:pPr>
                            <w:pStyle w:val="NormalWeb"/>
                            <w:spacing w:before="0" w:beforeAutospacing="0" w:after="0" w:afterAutospacing="0"/>
                            <w:jc w:val="center"/>
                          </w:pPr>
                          <w:r>
                            <w:rPr>
                              <w:rFonts w:asciiTheme="minorHAnsi" w:hAnsi="Calibri" w:cstheme="minorBidi"/>
                              <w:b/>
                              <w:bCs/>
                              <w:i/>
                              <w:iCs/>
                              <w:color w:val="000000" w:themeColor="text1"/>
                              <w:kern w:val="24"/>
                              <w:sz w:val="18"/>
                              <w:szCs w:val="18"/>
                            </w:rPr>
                            <w:t>Calkiní, Campeche, México</w:t>
                          </w:r>
                        </w:p>
                      </w:txbxContent>
                    </wps:txbx>
                    <wps:bodyPr wrap="square" rtlCol="0">
                      <a:spAutoFit/>
                    </wps:bodyPr>
                  </wps:wsp>
                </a:graphicData>
              </a:graphic>
              <wp14:sizeRelH relativeFrom="margin">
                <wp14:pctWidth>0</wp14:pctWidth>
              </wp14:sizeRelH>
            </wp:anchor>
          </w:drawing>
        </mc:Choice>
        <mc:Fallback>
          <w:pict>
            <v:shapetype w14:anchorId="5483C11B" id="_x0000_t202" coordsize="21600,21600" o:spt="202" path="m,l,21600r21600,l21600,xe">
              <v:stroke joinstyle="miter"/>
              <v:path gradientshapeok="t" o:connecttype="rect"/>
            </v:shapetype>
            <v:shape id="CuadroTexto 24" o:spid="_x0000_s1029" type="#_x0000_t202" style="position:absolute;margin-left:20.7pt;margin-top:-11.95pt;width:432.3pt;height:40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" filled="f" stroked="f">
              <v:textbox style="mso-fit-shape-to-text:t">
                <w:txbxContent>
                  <w:p w:rsidR="00042D43" w:rsidRDefault="00042D43" w:rsidP="00042D43">
                    <w:pPr>
                      <w:pStyle w:val="NormalWeb"/>
                      <w:spacing w:before="0" w:beforeAutospacing="0" w:after="0" w:afterAutospacing="0"/>
                      <w:jc w:val="center"/>
                    </w:pPr>
                    <w:r>
                      <w:rPr>
                        <w:rFonts w:asciiTheme="minorHAnsi" w:hAnsi="Calibri" w:cstheme="minorBidi"/>
                        <w:b/>
                        <w:bCs/>
                        <w:color w:val="000000" w:themeColor="text1"/>
                        <w:kern w:val="24"/>
                        <w:sz w:val="18"/>
                        <w:szCs w:val="18"/>
                      </w:rPr>
                      <w:t>Sistema Municipal para el Desarrollo Integral de la Familia de Calkiní.</w:t>
                    </w:r>
                  </w:p>
                  <w:p w:rsidR="00042D43" w:rsidRDefault="00042D43" w:rsidP="00042D43">
                    <w:pPr>
                      <w:pStyle w:val="NormalWeb"/>
                      <w:spacing w:before="0" w:beforeAutospacing="0" w:after="0" w:afterAutospacing="0"/>
                      <w:jc w:val="center"/>
                      <w:rPr>
                        <w:rFonts w:asciiTheme="minorHAnsi" w:hAnsi="Calibri" w:cstheme="minorBidi"/>
                        <w:i/>
                        <w:iCs/>
                        <w:color w:val="000000" w:themeColor="text1"/>
                        <w:kern w:val="24"/>
                        <w:sz w:val="18"/>
                        <w:szCs w:val="18"/>
                      </w:rPr>
                    </w:pPr>
                    <w:r>
                      <w:rPr>
                        <w:rFonts w:asciiTheme="minorHAnsi" w:hAnsi="Calibri" w:cstheme="minorBidi"/>
                        <w:i/>
                        <w:iCs/>
                        <w:color w:val="000000" w:themeColor="text1"/>
                        <w:kern w:val="24"/>
                        <w:sz w:val="18"/>
                        <w:szCs w:val="18"/>
                      </w:rPr>
                      <w:t xml:space="preserve">Calle 20 s/n entre 3 y 5 col. Fátima C.P. 24900 tel. (996) 96 1 04 92 </w:t>
                    </w:r>
                    <w:proofErr w:type="spellStart"/>
                    <w:r>
                      <w:rPr>
                        <w:rFonts w:asciiTheme="minorHAnsi" w:hAnsi="Calibri" w:cstheme="minorBidi"/>
                        <w:i/>
                        <w:iCs/>
                        <w:color w:val="000000" w:themeColor="text1"/>
                        <w:kern w:val="24"/>
                        <w:sz w:val="18"/>
                        <w:szCs w:val="18"/>
                      </w:rPr>
                      <w:t>e-mail:</w:t>
                    </w:r>
                    <w:r w:rsidR="009A21D3">
                      <w:rPr>
                        <w:rFonts w:asciiTheme="minorHAnsi" w:hAnsi="Calibri" w:cstheme="minorBidi"/>
                        <w:i/>
                        <w:iCs/>
                        <w:color w:val="000000" w:themeColor="text1"/>
                        <w:kern w:val="24"/>
                        <w:sz w:val="18"/>
                        <w:szCs w:val="18"/>
                      </w:rPr>
                      <w:t>dif@calkini.gob.mx</w:t>
                    </w:r>
                    <w:proofErr w:type="spellEnd"/>
                    <w:r>
                      <w:rPr>
                        <w:rFonts w:asciiTheme="minorHAnsi" w:hAnsi="Calibri" w:cstheme="minorBidi"/>
                        <w:i/>
                        <w:iCs/>
                        <w:color w:val="000000" w:themeColor="text1"/>
                        <w:kern w:val="24"/>
                        <w:sz w:val="18"/>
                        <w:szCs w:val="18"/>
                      </w:rPr>
                      <w:t xml:space="preserve"> </w:t>
                    </w:r>
                  </w:p>
                  <w:p w:rsidR="00042D43" w:rsidRDefault="00042D43" w:rsidP="00042D43">
                    <w:pPr>
                      <w:pStyle w:val="NormalWeb"/>
                      <w:spacing w:before="0" w:beforeAutospacing="0" w:after="0" w:afterAutospacing="0"/>
                      <w:jc w:val="center"/>
                    </w:pPr>
                    <w:r>
                      <w:rPr>
                        <w:rFonts w:asciiTheme="minorHAnsi" w:hAnsi="Calibri" w:cstheme="minorBidi"/>
                        <w:b/>
                        <w:bCs/>
                        <w:i/>
                        <w:iCs/>
                        <w:color w:val="000000" w:themeColor="text1"/>
                        <w:kern w:val="24"/>
                        <w:sz w:val="18"/>
                        <w:szCs w:val="18"/>
                      </w:rPr>
                      <w:t>Calkiní, Campeche, México</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35DF6" w:rsidRDefault="00A35DF6" w:rsidP="00F56039">
      <w:pPr>
        <w:spacing w:after="0" w:line="240" w:lineRule="auto"/>
      </w:pPr>
      <w:r>
        <w:separator/>
      </w:r>
    </w:p>
  </w:footnote>
  <w:footnote w:type="continuationSeparator" w:id="0">
    <w:p w:rsidR="00A35DF6" w:rsidRDefault="00A35DF6" w:rsidP="00F5603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56039" w:rsidRDefault="00316E7F">
    <w:pPr>
      <w:pStyle w:val="Encabezado"/>
    </w:pPr>
    <w:r>
      <w:rPr>
        <w:noProof/>
        <w:lang w:eastAsia="es-MX"/>
      </w:rPr>
      <w:drawing>
        <wp:anchor distT="0" distB="0" distL="114300" distR="114300" simplePos="0" relativeHeight="251655168" behindDoc="0" locked="0" layoutInCell="1" allowOverlap="1" wp14:anchorId="769BBFA2" wp14:editId="5013AE79">
          <wp:simplePos x="0" y="0"/>
          <wp:positionH relativeFrom="page">
            <wp:posOffset>5988685</wp:posOffset>
          </wp:positionH>
          <wp:positionV relativeFrom="paragraph">
            <wp:posOffset>-302895</wp:posOffset>
          </wp:positionV>
          <wp:extent cx="1602740" cy="1027430"/>
          <wp:effectExtent l="0" t="0" r="0" b="1270"/>
          <wp:wrapNone/>
          <wp:docPr id="5" name="Imagen 5"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nterfaz de usuario gráfica&#10;&#10;Descripción generada automáticamente"/>
                  <pic:cNvPicPr/>
                </pic:nvPicPr>
                <pic:blipFill rotWithShape="1">
                  <a:blip r:embed="rId1">
                    <a:extLst>
                      <a:ext uri="{28A0092B-C50C-407E-A947-70E740481C1C}">
                        <a14:useLocalDpi xmlns:a14="http://schemas.microsoft.com/office/drawing/2010/main" val="0"/>
                      </a:ext>
                    </a:extLst>
                  </a:blip>
                  <a:srcRect l="18276" t="25177" r="37815" b="19204"/>
                  <a:stretch/>
                </pic:blipFill>
                <pic:spPr bwMode="auto">
                  <a:xfrm>
                    <a:off x="0" y="0"/>
                    <a:ext cx="1602740" cy="10274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s-MX"/>
      </w:rPr>
      <mc:AlternateContent>
        <mc:Choice Requires="wpg">
          <w:drawing>
            <wp:anchor distT="0" distB="0" distL="114300" distR="114300" simplePos="0" relativeHeight="251660288" behindDoc="0" locked="0" layoutInCell="1" allowOverlap="1">
              <wp:simplePos x="0" y="0"/>
              <wp:positionH relativeFrom="column">
                <wp:posOffset>3606165</wp:posOffset>
              </wp:positionH>
              <wp:positionV relativeFrom="paragraph">
                <wp:posOffset>-125730</wp:posOffset>
              </wp:positionV>
              <wp:extent cx="2924175" cy="1038225"/>
              <wp:effectExtent l="0" t="0" r="28575" b="28575"/>
              <wp:wrapNone/>
              <wp:docPr id="6" name="Grupo 6"/>
              <wp:cNvGraphicFramePr/>
              <a:graphic xmlns:a="http://schemas.openxmlformats.org/drawingml/2006/main">
                <a:graphicData uri="http://schemas.microsoft.com/office/word/2010/wordprocessingGroup">
                  <wpg:wgp>
                    <wpg:cNvGrpSpPr/>
                    <wpg:grpSpPr>
                      <a:xfrm>
                        <a:off x="0" y="0"/>
                        <a:ext cx="2924175" cy="1038225"/>
                        <a:chOff x="0" y="0"/>
                        <a:chExt cx="2924175" cy="1038225"/>
                      </a:xfrm>
                    </wpg:grpSpPr>
                    <wps:wsp>
                      <wps:cNvPr id="4" name="Cuadro de texto 4"/>
                      <wps:cNvSpPr txBox="1"/>
                      <wps:spPr>
                        <a:xfrm>
                          <a:off x="0" y="0"/>
                          <a:ext cx="1306195" cy="762000"/>
                        </a:xfrm>
                        <a:prstGeom prst="rect">
                          <a:avLst/>
                        </a:prstGeom>
                        <a:solidFill>
                          <a:sysClr val="window" lastClr="FFFFFF"/>
                        </a:solidFill>
                        <a:ln w="6350">
                          <a:solidFill>
                            <a:sysClr val="window" lastClr="FFFFFF"/>
                          </a:solidFill>
                        </a:ln>
                      </wps:spPr>
                      <wps:txbx>
                        <w:txbxContent>
                          <w:p w:rsidR="00F56039" w:rsidRPr="00142C3D" w:rsidRDefault="00F56039" w:rsidP="00F56039">
                            <w:pPr>
                              <w:jc w:val="center"/>
                              <w:rPr>
                                <w:rFonts w:ascii="Arial Black" w:hAnsi="Arial Black"/>
                              </w:rPr>
                            </w:pPr>
                            <w:r w:rsidRPr="00142C3D">
                              <w:rPr>
                                <w:rFonts w:ascii="Arial Black" w:hAnsi="Arial Black"/>
                              </w:rPr>
                              <w:t>CALKINÍ</w:t>
                            </w:r>
                          </w:p>
                          <w:p w:rsidR="00F56039" w:rsidRPr="00142C3D" w:rsidRDefault="00F56039" w:rsidP="00F56039">
                            <w:pPr>
                              <w:rPr>
                                <w:rFonts w:ascii="Arial" w:hAnsi="Arial" w:cs="Arial"/>
                                <w:sz w:val="18"/>
                                <w:szCs w:val="18"/>
                              </w:rPr>
                            </w:pPr>
                            <w:r w:rsidRPr="00142C3D">
                              <w:rPr>
                                <w:rFonts w:ascii="Arial" w:hAnsi="Arial" w:cs="Arial"/>
                                <w:sz w:val="18"/>
                                <w:szCs w:val="18"/>
                              </w:rPr>
                              <w:t>H. AYUNTAMIENTO 2021-202</w:t>
                            </w:r>
                            <w:r>
                              <w:rPr>
                                <w:rFonts w:ascii="Arial" w:hAnsi="Arial" w:cs="Arial"/>
                                <w:sz w:val="18"/>
                                <w:szCs w:val="18"/>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 name="Cuadro de texto 2"/>
                      <wps:cNvSpPr txBox="1"/>
                      <wps:spPr>
                        <a:xfrm>
                          <a:off x="1562100" y="695325"/>
                          <a:ext cx="1362075" cy="342900"/>
                        </a:xfrm>
                        <a:prstGeom prst="rect">
                          <a:avLst/>
                        </a:prstGeom>
                        <a:solidFill>
                          <a:schemeClr val="bg1"/>
                        </a:solidFill>
                        <a:ln w="6350">
                          <a:solidFill>
                            <a:schemeClr val="bg1"/>
                          </a:solidFill>
                        </a:ln>
                      </wps:spPr>
                      <wps:txbx>
                        <w:txbxContent>
                          <w:p w:rsidR="00F56039" w:rsidRPr="00F56039" w:rsidRDefault="00F56039">
                            <w:pPr>
                              <w:rPr>
                                <w:rFonts w:ascii="Arial" w:hAnsi="Arial" w:cs="Arial"/>
                                <w:b/>
                                <w:sz w:val="16"/>
                                <w:szCs w:val="16"/>
                              </w:rPr>
                            </w:pPr>
                            <w:r w:rsidRPr="00F56039">
                              <w:rPr>
                                <w:rFonts w:ascii="Arial" w:hAnsi="Arial" w:cs="Arial"/>
                                <w:b/>
                                <w:sz w:val="16"/>
                                <w:szCs w:val="16"/>
                              </w:rPr>
                              <w:t xml:space="preserve">CERCANÍA Y TRABAJO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upo 6" o:spid="_x0000_s1026" style="position:absolute;margin-left:283.95pt;margin-top:-9.9pt;width:230.25pt;height:81.75pt;z-index:251660288" coordsize="29241,10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">
              <v:shapetype id="_x0000_t202" coordsize="21600,21600" o:spt="202" path="m,l,21600r21600,l21600,xe">
                <v:stroke joinstyle="miter"/>
                <v:path gradientshapeok="t" o:connecttype="rect"/>
              </v:shapetype>
              <v:shape id="Cuadro de texto 4" o:spid="_x0000_s1027" type="#_x0000_t202" style="position:absolute;width:13061;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" fillcolor="window" strokecolor="window" strokeweight=".5pt">
                <v:textbox>
                  <w:txbxContent>
                    <w:p w:rsidR="00F56039" w:rsidRPr="00142C3D" w:rsidRDefault="00F56039" w:rsidP="00F56039">
                      <w:pPr>
                        <w:jc w:val="center"/>
                        <w:rPr>
                          <w:rFonts w:ascii="Arial Black" w:hAnsi="Arial Black"/>
                        </w:rPr>
                      </w:pPr>
                      <w:r w:rsidRPr="00142C3D">
                        <w:rPr>
                          <w:rFonts w:ascii="Arial Black" w:hAnsi="Arial Black"/>
                        </w:rPr>
                        <w:t>CALKINÍ</w:t>
                      </w:r>
                    </w:p>
                    <w:p w:rsidR="00F56039" w:rsidRPr="00142C3D" w:rsidRDefault="00F56039" w:rsidP="00F56039">
                      <w:pPr>
                        <w:rPr>
                          <w:rFonts w:ascii="Arial" w:hAnsi="Arial" w:cs="Arial"/>
                          <w:sz w:val="18"/>
                          <w:szCs w:val="18"/>
                        </w:rPr>
                      </w:pPr>
                      <w:r w:rsidRPr="00142C3D">
                        <w:rPr>
                          <w:rFonts w:ascii="Arial" w:hAnsi="Arial" w:cs="Arial"/>
                          <w:sz w:val="18"/>
                          <w:szCs w:val="18"/>
                        </w:rPr>
                        <w:t>H. AYUNTAMIENTO 2021-202</w:t>
                      </w:r>
                      <w:r>
                        <w:rPr>
                          <w:rFonts w:ascii="Arial" w:hAnsi="Arial" w:cs="Arial"/>
                          <w:sz w:val="18"/>
                          <w:szCs w:val="18"/>
                        </w:rPr>
                        <w:t>4</w:t>
                      </w:r>
                    </w:p>
                  </w:txbxContent>
                </v:textbox>
              </v:shape>
              <v:shape id="Cuadro de texto 2" o:spid="_x0000_s1028" type="#_x0000_t202" style="position:absolute;left:15621;top:6953;width:13620;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" fillcolor="white [3212]" strokecolor="white [3212]" strokeweight=".5pt">
                <v:textbox>
                  <w:txbxContent>
                    <w:p w:rsidR="00F56039" w:rsidRPr="00F56039" w:rsidRDefault="00F56039">
                      <w:pPr>
                        <w:rPr>
                          <w:rFonts w:ascii="Arial" w:hAnsi="Arial" w:cs="Arial"/>
                          <w:b/>
                          <w:sz w:val="16"/>
                          <w:szCs w:val="16"/>
                        </w:rPr>
                      </w:pPr>
                      <w:r w:rsidRPr="00F56039">
                        <w:rPr>
                          <w:rFonts w:ascii="Arial" w:hAnsi="Arial" w:cs="Arial"/>
                          <w:b/>
                          <w:sz w:val="16"/>
                          <w:szCs w:val="16"/>
                        </w:rPr>
                        <w:t xml:space="preserve">CERCANÍA Y TRABAJO </w:t>
                      </w:r>
                    </w:p>
                  </w:txbxContent>
                </v:textbox>
              </v:shape>
            </v:group>
          </w:pict>
        </mc:Fallback>
      </mc:AlternateContent>
    </w:r>
    <w:r w:rsidR="00BE7111">
      <w:rPr>
        <w:noProof/>
        <w:lang w:eastAsia="es-MX"/>
      </w:rPr>
      <mc:AlternateContent>
        <mc:Choice Requires="wps">
          <w:drawing>
            <wp:anchor distT="0" distB="0" distL="114300" distR="114300" simplePos="0" relativeHeight="251661312" behindDoc="0" locked="0" layoutInCell="1" allowOverlap="1" wp14:anchorId="1E194548" wp14:editId="4A838F28">
              <wp:simplePos x="0" y="0"/>
              <wp:positionH relativeFrom="column">
                <wp:posOffset>4916805</wp:posOffset>
              </wp:positionH>
              <wp:positionV relativeFrom="paragraph">
                <wp:posOffset>-129540</wp:posOffset>
              </wp:positionV>
              <wp:extent cx="0" cy="854710"/>
              <wp:effectExtent l="0" t="0" r="19050" b="21590"/>
              <wp:wrapNone/>
              <wp:docPr id="3" name="Conector recto 3"/>
              <wp:cNvGraphicFramePr/>
              <a:graphic xmlns:a="http://schemas.openxmlformats.org/drawingml/2006/main">
                <a:graphicData uri="http://schemas.microsoft.com/office/word/2010/wordprocessingShape">
                  <wps:wsp>
                    <wps:cNvCnPr/>
                    <wps:spPr>
                      <a:xfrm>
                        <a:off x="0" y="0"/>
                        <a:ext cx="0" cy="85471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V relativeFrom="margin">
                <wp14:pctHeight>0</wp14:pctHeight>
              </wp14:sizeRelV>
            </wp:anchor>
          </w:drawing>
        </mc:Choice>
        <mc:Fallback>
          <w:pict>
            <v:line w14:anchorId="6CCC3717" id="Conector recto 3" o:spid="_x0000_s1026" style="position:absolute;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87.15pt,-10.2pt" to="387.15pt,5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" strokecolor="black [3200]" strokeweight="1.5pt">
              <v:stroke joinstyle="miter"/>
            </v:line>
          </w:pict>
        </mc:Fallback>
      </mc:AlternateContent>
    </w:r>
    <w:r w:rsidR="00BE7111">
      <w:rPr>
        <w:noProof/>
        <w:lang w:eastAsia="es-MX"/>
      </w:rPr>
      <w:drawing>
        <wp:anchor distT="0" distB="0" distL="114300" distR="114300" simplePos="0" relativeHeight="251657216" behindDoc="0" locked="0" layoutInCell="1" allowOverlap="1" wp14:anchorId="3417CD9F" wp14:editId="1038094F">
          <wp:simplePos x="0" y="0"/>
          <wp:positionH relativeFrom="margin">
            <wp:posOffset>2695575</wp:posOffset>
          </wp:positionH>
          <wp:positionV relativeFrom="paragraph">
            <wp:posOffset>-129796</wp:posOffset>
          </wp:positionV>
          <wp:extent cx="914400" cy="914400"/>
          <wp:effectExtent l="0" t="0" r="0" b="0"/>
          <wp:wrapNone/>
          <wp:docPr id="1" name="Imagen 1"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Logotipo&#10;&#10;Descripción generada automáticament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A0931">
      <w:rPr>
        <w:noProof/>
        <w:lang w:eastAsia="es-MX"/>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41" type="#_x0000_t75" style="position:absolute;margin-left:-6.5pt;margin-top:18.1pt;width:191.7pt;height:56.85pt;z-index:251672576;mso-position-horizontal-relative:text;mso-position-vertical-relative:text">
          <v:imagedata r:id="rId3" o:title="" croptop="26026f" cropbottom="26431f" cropleft="15888f" cropright="15482f"/>
        </v:shape>
        <o:OLEObject Type="Embed" ProgID="Acrobat.Document.DC" ShapeID="_x0000_s10241" DrawAspect="Content" ObjectID="_1719736602" r:id="rId4"/>
      </w:object>
    </w:r>
    <w:r w:rsidR="00042D43" w:rsidRPr="009B42BF">
      <w:rPr>
        <w:noProof/>
        <w:lang w:eastAsia="es-MX"/>
      </w:rPr>
      <w:drawing>
        <wp:anchor distT="0" distB="0" distL="114300" distR="114300" simplePos="0" relativeHeight="251662336" behindDoc="1" locked="0" layoutInCell="1" allowOverlap="1" wp14:anchorId="50C9C62F" wp14:editId="67C4D289">
          <wp:simplePos x="0" y="0"/>
          <wp:positionH relativeFrom="margin">
            <wp:posOffset>271145</wp:posOffset>
          </wp:positionH>
          <wp:positionV relativeFrom="paragraph">
            <wp:posOffset>1851660</wp:posOffset>
          </wp:positionV>
          <wp:extent cx="5375169" cy="5490402"/>
          <wp:effectExtent l="0" t="0" r="0" b="0"/>
          <wp:wrapNone/>
          <wp:docPr id="22" name="0 Imagen"/>
          <wp:cNvGraphicFramePr/>
          <a:graphic xmlns:a="http://schemas.openxmlformats.org/drawingml/2006/main">
            <a:graphicData uri="http://schemas.openxmlformats.org/drawingml/2006/picture">
              <pic:pic xmlns:pic="http://schemas.openxmlformats.org/drawingml/2006/picture">
                <pic:nvPicPr>
                  <pic:cNvPr id="22" name="0 Imagen"/>
                  <pic:cNvPicPr/>
                </pic:nvPicPr>
                <pic:blipFill rotWithShape="1">
                  <a:blip r:embed="rId5" cstate="print">
                    <a:extLst>
                      <a:ext uri="{BEBA8EAE-BF5A-486C-A8C5-ECC9F3942E4B}">
                        <a14:imgProps xmlns:a14="http://schemas.microsoft.com/office/drawing/2010/main">
                          <a14:imgLayer r:embed="rId6">
                            <a14:imgEffect>
                              <a14:saturation sat="400000"/>
                            </a14:imgEffect>
                          </a14:imgLayer>
                        </a14:imgProps>
                      </a:ext>
                      <a:ext uri="{28A0092B-C50C-407E-A947-70E740481C1C}">
                        <a14:useLocalDpi xmlns:a14="http://schemas.microsoft.com/office/drawing/2010/main" val="0"/>
                      </a:ext>
                    </a:extLst>
                  </a:blip>
                  <a:srcRect t="17390" b="6791"/>
                  <a:stretch/>
                </pic:blipFill>
                <pic:spPr bwMode="auto">
                  <a:xfrm>
                    <a:off x="0" y="0"/>
                    <a:ext cx="5375169" cy="549040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D9504C4"/>
    <w:multiLevelType w:val="hybridMultilevel"/>
    <w:tmpl w:val="08A044C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10242"/>
    <o:shapelayout v:ext="edit">
      <o:idmap v:ext="edit" data="10"/>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56039"/>
    <w:rsid w:val="00012EBC"/>
    <w:rsid w:val="00042D43"/>
    <w:rsid w:val="00076E17"/>
    <w:rsid w:val="000B50D2"/>
    <w:rsid w:val="000E06BD"/>
    <w:rsid w:val="000F1354"/>
    <w:rsid w:val="00114D23"/>
    <w:rsid w:val="001626A1"/>
    <w:rsid w:val="00165A00"/>
    <w:rsid w:val="00176497"/>
    <w:rsid w:val="001A68F3"/>
    <w:rsid w:val="00224336"/>
    <w:rsid w:val="00240307"/>
    <w:rsid w:val="0028295C"/>
    <w:rsid w:val="002D52D5"/>
    <w:rsid w:val="00316E7F"/>
    <w:rsid w:val="00353D28"/>
    <w:rsid w:val="00482E79"/>
    <w:rsid w:val="004F19B8"/>
    <w:rsid w:val="00584334"/>
    <w:rsid w:val="00641849"/>
    <w:rsid w:val="00675516"/>
    <w:rsid w:val="00691C37"/>
    <w:rsid w:val="006B078B"/>
    <w:rsid w:val="006C61E1"/>
    <w:rsid w:val="00715658"/>
    <w:rsid w:val="00870419"/>
    <w:rsid w:val="008D7089"/>
    <w:rsid w:val="008E08E1"/>
    <w:rsid w:val="009922D6"/>
    <w:rsid w:val="009A21D3"/>
    <w:rsid w:val="009B20CC"/>
    <w:rsid w:val="00A27D72"/>
    <w:rsid w:val="00A35DF6"/>
    <w:rsid w:val="00B1366C"/>
    <w:rsid w:val="00B509F1"/>
    <w:rsid w:val="00BA0931"/>
    <w:rsid w:val="00BA0EDC"/>
    <w:rsid w:val="00BE7111"/>
    <w:rsid w:val="00BF0C72"/>
    <w:rsid w:val="00BF7EA0"/>
    <w:rsid w:val="00DA53E8"/>
    <w:rsid w:val="00DD774D"/>
    <w:rsid w:val="00E2733A"/>
    <w:rsid w:val="00E83669"/>
    <w:rsid w:val="00F232B2"/>
    <w:rsid w:val="00F328F9"/>
    <w:rsid w:val="00F43FBE"/>
    <w:rsid w:val="00F56039"/>
    <w:rsid w:val="00F87767"/>
    <w:rsid w:val="00FC45EB"/>
    <w:rsid w:val="00FD4771"/>
    <w:rsid w:val="00FE0DB3"/>
    <w:rsid w:val="00FF134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14:docId w14:val="5FA44A25"/>
  <w15:docId w15:val="{D72FCDDC-9590-4981-811C-EB0AC80987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tulo1">
    <w:name w:val="heading 1"/>
    <w:basedOn w:val="Normal"/>
    <w:link w:val="Ttulo1Car"/>
    <w:uiPriority w:val="1"/>
    <w:qFormat/>
    <w:rsid w:val="00E83669"/>
    <w:pPr>
      <w:widowControl w:val="0"/>
      <w:autoSpaceDE w:val="0"/>
      <w:autoSpaceDN w:val="0"/>
      <w:spacing w:after="0" w:line="240" w:lineRule="auto"/>
      <w:ind w:left="566" w:right="578"/>
      <w:jc w:val="center"/>
      <w:outlineLvl w:val="0"/>
    </w:pPr>
    <w:rPr>
      <w:rFonts w:ascii="Arial" w:eastAsia="Arial" w:hAnsi="Arial" w:cs="Arial"/>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5603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56039"/>
  </w:style>
  <w:style w:type="paragraph" w:styleId="Piedepgina">
    <w:name w:val="footer"/>
    <w:basedOn w:val="Normal"/>
    <w:link w:val="PiedepginaCar"/>
    <w:uiPriority w:val="99"/>
    <w:unhideWhenUsed/>
    <w:rsid w:val="00F5603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56039"/>
  </w:style>
  <w:style w:type="table" w:styleId="Tablaconcuadrcula">
    <w:name w:val="Table Grid"/>
    <w:basedOn w:val="Tablanormal"/>
    <w:uiPriority w:val="39"/>
    <w:rsid w:val="00F560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042D43"/>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FF1342"/>
    <w:pPr>
      <w:ind w:left="720"/>
      <w:contextualSpacing/>
    </w:pPr>
  </w:style>
  <w:style w:type="character" w:customStyle="1" w:styleId="Ttulo1Car">
    <w:name w:val="Título 1 Car"/>
    <w:basedOn w:val="Fuentedeprrafopredeter"/>
    <w:link w:val="Ttulo1"/>
    <w:uiPriority w:val="1"/>
    <w:rsid w:val="00E83669"/>
    <w:rPr>
      <w:rFonts w:ascii="Arial" w:eastAsia="Arial" w:hAnsi="Arial" w:cs="Arial"/>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jpeg"/><Relationship Id="rId1" Type="http://schemas.openxmlformats.org/officeDocument/2006/relationships/image" Target="media/image1.png"/><Relationship Id="rId6" Type="http://schemas.microsoft.com/office/2007/relationships/hdphoto" Target="media/hdphoto1.wdp"/><Relationship Id="rId5" Type="http://schemas.openxmlformats.org/officeDocument/2006/relationships/image" Target="media/image4.png"/><Relationship Id="rId4" Type="http://schemas.openxmlformats.org/officeDocument/2006/relationships/oleObject" Target="embeddings/oleObject1.bin"/></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402</TotalTime>
  <Pages>2</Pages>
  <Words>815</Words>
  <Characters>4483</Characters>
  <Application>Microsoft Office Word</Application>
  <DocSecurity>0</DocSecurity>
  <Lines>37</Lines>
  <Paragraphs>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5288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usuario 1</cp:lastModifiedBy>
  <cp:revision>30</cp:revision>
  <cp:lastPrinted>2021-11-08T18:52:00Z</cp:lastPrinted>
  <dcterms:created xsi:type="dcterms:W3CDTF">2021-10-02T19:47:00Z</dcterms:created>
  <dcterms:modified xsi:type="dcterms:W3CDTF">2022-07-19T16:50:00Z</dcterms:modified>
</cp:coreProperties>
</file>